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86" w:rsidRPr="00D91486" w:rsidRDefault="00D91486" w:rsidP="00D91486">
      <w:pPr>
        <w:keepNext/>
        <w:spacing w:before="120"/>
        <w:outlineLvl w:val="0"/>
        <w:rPr>
          <w:rFonts w:ascii="Tahoma" w:eastAsia="Times New Roman" w:hAnsi="Tahoma" w:cs="Tahoma"/>
          <w:b/>
          <w:bCs/>
          <w:kern w:val="32"/>
          <w:lang w:eastAsia="el-GR"/>
        </w:rPr>
      </w:pPr>
      <w:bookmarkStart w:id="0" w:name="_Toc489517072"/>
      <w:r w:rsidRPr="00D91486">
        <w:rPr>
          <w:rFonts w:ascii="Tahoma" w:eastAsia="Times New Roman" w:hAnsi="Tahoma" w:cs="Tahoma"/>
          <w:b/>
          <w:bCs/>
          <w:kern w:val="32"/>
          <w:lang w:eastAsia="el-GR"/>
        </w:rPr>
        <w:t>ΣΤΟΧΟΙ ΚΑΙ ΣΤΡΑΤΗΓΙΚΗ ΤΟΠΙΚΟΥ ΠΡΟΓΡΑΜΜΑΤΟΣ</w:t>
      </w:r>
      <w:bookmarkEnd w:id="0"/>
    </w:p>
    <w:p w:rsidR="00D91486" w:rsidRPr="00D91486" w:rsidRDefault="00D91486" w:rsidP="00D91486">
      <w:pPr>
        <w:spacing w:after="0" w:line="288" w:lineRule="auto"/>
        <w:jc w:val="both"/>
        <w:rPr>
          <w:rFonts w:ascii="Tahoma" w:eastAsia="Times New Roman" w:hAnsi="Tahoma" w:cs="Tahoma"/>
          <w:sz w:val="20"/>
          <w:szCs w:val="20"/>
          <w:lang w:eastAsia="el-GR"/>
        </w:rPr>
      </w:pPr>
      <w:r w:rsidRPr="00D91486">
        <w:rPr>
          <w:rFonts w:ascii="Tahoma" w:eastAsia="Times New Roman" w:hAnsi="Tahoma" w:cs="Tahoma"/>
          <w:iCs/>
          <w:sz w:val="20"/>
          <w:szCs w:val="20"/>
          <w:lang w:eastAsia="el-GR"/>
        </w:rPr>
        <w:t xml:space="preserve">Το τοπικό πρόγραμμα θα εφαρμοσθεί σε περιοχές των δύο ΠΕ Ιωαννίνων και Θεσπρωτίας. </w:t>
      </w:r>
      <w:r w:rsidRPr="00D91486">
        <w:rPr>
          <w:rFonts w:ascii="Tahoma" w:eastAsia="Times New Roman" w:hAnsi="Tahoma" w:cs="Tahoma"/>
          <w:sz w:val="20"/>
          <w:szCs w:val="20"/>
          <w:lang w:eastAsia="el-GR"/>
        </w:rPr>
        <w:t xml:space="preserve">Το σύνολο της προτεινόμενης Περιοχής Παρέμβασης είναι χαρακτηρισμένη ως ορεινή, πεδινή ή μειονεκτική (σύμφωνα με την οδηγία 75/268/ΕΟΚ) και παρουσιάζει ομοιογένεια ως προς τον γεωγραφικό και οικονομικοκοινωνικό της χαρακτήρα. Γενικώς η περιοχή παρέμβασης χαρακτηρίζεται </w:t>
      </w:r>
    </w:p>
    <w:p w:rsidR="00D91486" w:rsidRPr="00D91486" w:rsidRDefault="00D91486" w:rsidP="00D91486">
      <w:pPr>
        <w:numPr>
          <w:ilvl w:val="0"/>
          <w:numId w:val="3"/>
        </w:numPr>
        <w:spacing w:after="120" w:line="288" w:lineRule="auto"/>
        <w:ind w:left="426"/>
        <w:contextualSpacing/>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από ορεινούς όγκους στην ενδοχώρα στους οποίους παράγονται αξιόλογα τοπικά προϊόντα του </w:t>
      </w:r>
      <w:proofErr w:type="spellStart"/>
      <w:r w:rsidRPr="00D91486">
        <w:rPr>
          <w:rFonts w:ascii="Tahoma" w:eastAsia="Times New Roman" w:hAnsi="Tahoma" w:cs="Tahoma"/>
          <w:sz w:val="20"/>
          <w:szCs w:val="20"/>
          <w:lang w:eastAsia="el-GR"/>
        </w:rPr>
        <w:t>αγροδιατροφικού</w:t>
      </w:r>
      <w:proofErr w:type="spellEnd"/>
      <w:r w:rsidRPr="00D91486">
        <w:rPr>
          <w:rFonts w:ascii="Tahoma" w:eastAsia="Times New Roman" w:hAnsi="Tahoma" w:cs="Tahoma"/>
          <w:sz w:val="20"/>
          <w:szCs w:val="20"/>
          <w:lang w:eastAsia="el-GR"/>
        </w:rPr>
        <w:t xml:space="preserve"> τομέα (προϊόντα α’ μεταποίησης όπως γαλακτοκομικά προϊόντα, μέλι, αρωματικά και φαρμακευτικά φυτά καθώς και β’ μεταποίησης όπως τσίπουρο, γλυκά, ζυμαρικά, πίτες) τα οποία προωθούνται κυρίως στην τοπική αγορά με υποτυπώδη συσκευασία και μεταποίηση. Παράλληλα στους ορεινούς όγκους της παραθαλάσσιας ζώνης καλλιεργείται η ελιά με παραγωγή λαδιού σε ικανοποιητικές ποσότητες με ιδιαίτερα οργανοληπτικά χαρακτηριστικά και απουσία τυποποίησης. Εκτός των προϊόντων που παράγονται οι ορεινές περιοχές κυρίως της ΠΕ Ιωαννίνων εμφανίζουν ιδιαίτερο δασικό πλούτο, που πέρα τις περιβαλλοντικής του αξίας, έχει και μεγάλη οικονομική αξία (πλάτανος, δρυς, μαύρη </w:t>
      </w:r>
      <w:proofErr w:type="spellStart"/>
      <w:r w:rsidRPr="00D91486">
        <w:rPr>
          <w:rFonts w:ascii="Tahoma" w:eastAsia="Times New Roman" w:hAnsi="Tahoma" w:cs="Tahoma"/>
          <w:sz w:val="20"/>
          <w:szCs w:val="20"/>
          <w:lang w:eastAsia="el-GR"/>
        </w:rPr>
        <w:t>πεύκη</w:t>
      </w:r>
      <w:proofErr w:type="spellEnd"/>
      <w:r w:rsidRPr="00D91486">
        <w:rPr>
          <w:rFonts w:ascii="Tahoma" w:eastAsia="Times New Roman" w:hAnsi="Tahoma" w:cs="Tahoma"/>
          <w:sz w:val="20"/>
          <w:szCs w:val="20"/>
          <w:lang w:eastAsia="el-GR"/>
        </w:rPr>
        <w:t xml:space="preserve">, οξιά, ελάτη), που όμως δεν έχει τύχει της ανάλογης αξιοποίησης με προβλήματα διαχείρισης.   </w:t>
      </w:r>
    </w:p>
    <w:p w:rsidR="00D91486" w:rsidRPr="00D91486" w:rsidRDefault="00D91486" w:rsidP="00D91486">
      <w:pPr>
        <w:numPr>
          <w:ilvl w:val="0"/>
          <w:numId w:val="3"/>
        </w:numPr>
        <w:spacing w:after="120" w:line="288" w:lineRule="auto"/>
        <w:ind w:left="426"/>
        <w:contextualSpacing/>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από υπό ανάπτυξη περιοχές που εστιάζονται στην περίμετρο των Δήμων </w:t>
      </w:r>
      <w:proofErr w:type="spellStart"/>
      <w:r w:rsidRPr="00D91486">
        <w:rPr>
          <w:rFonts w:ascii="Tahoma" w:eastAsia="Times New Roman" w:hAnsi="Tahoma" w:cs="Tahoma"/>
          <w:sz w:val="20"/>
          <w:szCs w:val="20"/>
          <w:lang w:eastAsia="el-GR"/>
        </w:rPr>
        <w:t>Ιωαννιτών</w:t>
      </w:r>
      <w:proofErr w:type="spellEnd"/>
      <w:r w:rsidRPr="00D91486">
        <w:rPr>
          <w:rFonts w:ascii="Tahoma" w:eastAsia="Times New Roman" w:hAnsi="Tahoma" w:cs="Tahoma"/>
          <w:sz w:val="20"/>
          <w:szCs w:val="20"/>
          <w:lang w:eastAsia="el-GR"/>
        </w:rPr>
        <w:t xml:space="preserve"> και Ηγουμενίτσας με οικονομία που παρουσιάζει σταθερή βιοτεχνική πορεία με πλήθος μικρών επιχειρήσεων με κύριο χαρακτηριστικό την έλλειψη ιδιαίτερα ποιοτικών προϊόντων, ανταγωνιστικών με δυνατότητες εξαγωγών. Η περιοχή έχει μακρά παράδοση στην παραγωγή ειδών παραδοσιακής τέχνης με την κατασκευή υφαντών, επεξεργασία μαρμάρου, πέτρας και ξύλου, την </w:t>
      </w:r>
      <w:proofErr w:type="spellStart"/>
      <w:r w:rsidRPr="00D91486">
        <w:rPr>
          <w:rFonts w:ascii="Tahoma" w:eastAsia="Times New Roman" w:hAnsi="Tahoma" w:cs="Tahoma"/>
          <w:sz w:val="20"/>
          <w:szCs w:val="20"/>
          <w:lang w:eastAsia="el-GR"/>
        </w:rPr>
        <w:t>ασημουργία</w:t>
      </w:r>
      <w:proofErr w:type="spellEnd"/>
      <w:r w:rsidRPr="00D91486">
        <w:rPr>
          <w:rFonts w:ascii="Tahoma" w:eastAsia="Times New Roman" w:hAnsi="Tahoma" w:cs="Tahoma"/>
          <w:sz w:val="20"/>
          <w:szCs w:val="20"/>
          <w:lang w:eastAsia="el-GR"/>
        </w:rPr>
        <w:t xml:space="preserve"> με αρκετές τέτοιες μονάδες οικογενειακού κυρίως τύπου να δραστηριοποιούνται στο λεκανοπέδιο Ιωαννίνων.</w:t>
      </w:r>
    </w:p>
    <w:p w:rsidR="00D91486" w:rsidRPr="00D91486" w:rsidRDefault="00D91486" w:rsidP="00D91486">
      <w:pPr>
        <w:numPr>
          <w:ilvl w:val="0"/>
          <w:numId w:val="3"/>
        </w:numPr>
        <w:spacing w:after="120" w:line="288" w:lineRule="auto"/>
        <w:ind w:left="425" w:hanging="357"/>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από την παραθαλάσσια ζώνη, με σταθερή οικονομική πορεία η οποία είναι σε άμεση εξάρτηση από τον τουρισμό και θα πρέπει να γίνει προσπάθεια στην ολοκληρωμένη πολυσυλλεκτική αξιοποίηση του τουριστικού προϊόντος σε συνάρτηση με τα τοπικά παραγόμενα προϊόντα και λοιπές δραστηριότητες.</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u w:val="single"/>
          <w:lang w:eastAsia="el-GR"/>
        </w:rPr>
        <w:t>Η περιοχή των Δήμων Κόνιτσας, Ζαγορίου, Βορείων Τζουμέρκων, Ζίτσας, Δωδώνης, Σουλίου και Φιλιατών</w:t>
      </w:r>
      <w:r w:rsidRPr="00D91486">
        <w:rPr>
          <w:rFonts w:ascii="Tahoma" w:eastAsia="Times New Roman" w:hAnsi="Tahoma" w:cs="Tahoma"/>
          <w:sz w:val="20"/>
          <w:szCs w:val="20"/>
          <w:lang w:eastAsia="el-GR"/>
        </w:rPr>
        <w:t xml:space="preserve">, είναι κυρίως ορεινή και αγροτική και αντιμετωπίζει σειρά διαρθρωτικών προβλημάτων που μπορούν να επηρεάσουν τη βιωσιμότητα της περιοχής, όπως η γήρανση του πληθυσμού και η ερήμωση χωριών. Διαθέτει όμως ένα πλούσιο φυσικό και οικιστικό περιβάλλον και παρουσιάζει δυναμική στην ανάπτυξη του αγροτουρισμού και των ειδικών μορφών τουρισμού (ιαματικός, περιπατητικός, ορειβατικός, φυσιολατρικός, θρησκευτικός κλπ). Στην περιοχή παράγονται γεωργικά, κτηνοτροφικά και δασοκομικά προϊόντα υψηλής ποιότητας, χωρίς ιδιαίτερη οργάνωση στην παραγωγή των προϊόντων αυτών. Επίσης μεγάλες δυνατότητες ανάπτυξης παρουσιάζει ο τομέας του οίνου στην αμπελουργική ζώνη Ζίτσας και Μετσόβου, καθώς και η οργανωμένη παραγωγή γεωργικών προϊόντων στις περιοχές </w:t>
      </w:r>
      <w:proofErr w:type="spellStart"/>
      <w:r w:rsidRPr="00D91486">
        <w:rPr>
          <w:rFonts w:ascii="Tahoma" w:eastAsia="Times New Roman" w:hAnsi="Tahoma" w:cs="Tahoma"/>
          <w:sz w:val="20"/>
          <w:szCs w:val="20"/>
          <w:lang w:eastAsia="el-GR"/>
        </w:rPr>
        <w:t>Παρακαλάμου</w:t>
      </w:r>
      <w:proofErr w:type="spellEnd"/>
      <w:r w:rsidRPr="00D91486">
        <w:rPr>
          <w:rFonts w:ascii="Tahoma" w:eastAsia="Times New Roman" w:hAnsi="Tahoma" w:cs="Tahoma"/>
          <w:sz w:val="20"/>
          <w:szCs w:val="20"/>
          <w:lang w:eastAsia="el-GR"/>
        </w:rPr>
        <w:t xml:space="preserve"> (Δ. </w:t>
      </w:r>
      <w:proofErr w:type="spellStart"/>
      <w:r w:rsidRPr="00D91486">
        <w:rPr>
          <w:rFonts w:ascii="Tahoma" w:eastAsia="Times New Roman" w:hAnsi="Tahoma" w:cs="Tahoma"/>
          <w:sz w:val="20"/>
          <w:szCs w:val="20"/>
          <w:lang w:eastAsia="el-GR"/>
        </w:rPr>
        <w:t>Πωγωνίου</w:t>
      </w:r>
      <w:proofErr w:type="spellEnd"/>
      <w:r w:rsidRPr="00D91486">
        <w:rPr>
          <w:rFonts w:ascii="Tahoma" w:eastAsia="Times New Roman" w:hAnsi="Tahoma" w:cs="Tahoma"/>
          <w:sz w:val="20"/>
          <w:szCs w:val="20"/>
          <w:lang w:eastAsia="el-GR"/>
        </w:rPr>
        <w:t xml:space="preserve">) και </w:t>
      </w:r>
      <w:proofErr w:type="spellStart"/>
      <w:r w:rsidRPr="00D91486">
        <w:rPr>
          <w:rFonts w:ascii="Tahoma" w:eastAsia="Times New Roman" w:hAnsi="Tahoma" w:cs="Tahoma"/>
          <w:sz w:val="20"/>
          <w:szCs w:val="20"/>
          <w:lang w:eastAsia="el-GR"/>
        </w:rPr>
        <w:t>Κεστρίνης</w:t>
      </w:r>
      <w:proofErr w:type="spellEnd"/>
      <w:r w:rsidRPr="00D91486">
        <w:rPr>
          <w:rFonts w:ascii="Tahoma" w:eastAsia="Times New Roman" w:hAnsi="Tahoma" w:cs="Tahoma"/>
          <w:sz w:val="20"/>
          <w:szCs w:val="20"/>
          <w:lang w:eastAsia="el-GR"/>
        </w:rPr>
        <w:t xml:space="preserve"> (Δ. Φιλιατών και Ηγουμενίτσας). Απαιτούνται οργανωμένες επιχειρήσεις μεταποίησης και τυποποίησης, με εισαγωγή νέων τεχνολογιών και καινοτομίας, ώστε να υπάρχει άμεση διασύνδεση πρωτογενούς παραγωγής και επιχειρηματικότητας στον </w:t>
      </w:r>
      <w:proofErr w:type="spellStart"/>
      <w:r w:rsidRPr="00D91486">
        <w:rPr>
          <w:rFonts w:ascii="Tahoma" w:eastAsia="Times New Roman" w:hAnsi="Tahoma" w:cs="Tahoma"/>
          <w:sz w:val="20"/>
          <w:szCs w:val="20"/>
          <w:lang w:eastAsia="el-GR"/>
        </w:rPr>
        <w:t>αγροδιατροφικό</w:t>
      </w:r>
      <w:proofErr w:type="spellEnd"/>
      <w:r w:rsidRPr="00D91486">
        <w:rPr>
          <w:rFonts w:ascii="Tahoma" w:eastAsia="Times New Roman" w:hAnsi="Tahoma" w:cs="Tahoma"/>
          <w:sz w:val="20"/>
          <w:szCs w:val="20"/>
          <w:lang w:eastAsia="el-GR"/>
        </w:rPr>
        <w:t xml:space="preserve"> τομέα με ταυτόχρονη προώθηση των προϊόντων στην αγορά, μέσω και της ανάπτυξης συνεργατικών σχημάτων. Με αυτόν τον τρόπο η περιοχή και τα προϊόντα της αποκτούν «ταυτότητα» και αναγνώριση. </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Παράλληλα στην περιοχή παρέμβασης συναντούμε περιοχές που εστιάζονται στην </w:t>
      </w:r>
      <w:r w:rsidRPr="00D91486">
        <w:rPr>
          <w:rFonts w:ascii="Tahoma" w:eastAsia="Times New Roman" w:hAnsi="Tahoma" w:cs="Tahoma"/>
          <w:sz w:val="20"/>
          <w:szCs w:val="20"/>
          <w:u w:val="single"/>
          <w:lang w:eastAsia="el-GR"/>
        </w:rPr>
        <w:t xml:space="preserve">περίμετρο της Δ.Ε. </w:t>
      </w:r>
      <w:proofErr w:type="spellStart"/>
      <w:r w:rsidRPr="00D91486">
        <w:rPr>
          <w:rFonts w:ascii="Tahoma" w:eastAsia="Times New Roman" w:hAnsi="Tahoma" w:cs="Tahoma"/>
          <w:sz w:val="20"/>
          <w:szCs w:val="20"/>
          <w:u w:val="single"/>
          <w:lang w:eastAsia="el-GR"/>
        </w:rPr>
        <w:t>Ιωαννιτών</w:t>
      </w:r>
      <w:proofErr w:type="spellEnd"/>
      <w:r w:rsidRPr="00D91486">
        <w:rPr>
          <w:rFonts w:ascii="Tahoma" w:eastAsia="Times New Roman" w:hAnsi="Tahoma" w:cs="Tahoma"/>
          <w:sz w:val="20"/>
          <w:szCs w:val="20"/>
          <w:u w:val="single"/>
          <w:lang w:eastAsia="el-GR"/>
        </w:rPr>
        <w:t xml:space="preserve"> και της πόλης της Ηγουμενίτσας</w:t>
      </w:r>
      <w:r w:rsidRPr="00D91486">
        <w:rPr>
          <w:rFonts w:ascii="Tahoma" w:eastAsia="Times New Roman" w:hAnsi="Tahoma" w:cs="Tahoma"/>
          <w:sz w:val="20"/>
          <w:szCs w:val="20"/>
          <w:lang w:eastAsia="el-GR"/>
        </w:rPr>
        <w:t xml:space="preserve">, με μία σταθερή δυναμική στο </w:t>
      </w:r>
      <w:r w:rsidRPr="00D91486">
        <w:rPr>
          <w:rFonts w:ascii="Tahoma" w:eastAsia="Times New Roman" w:hAnsi="Tahoma" w:cs="Tahoma"/>
          <w:sz w:val="20"/>
          <w:szCs w:val="20"/>
          <w:lang w:eastAsia="el-GR"/>
        </w:rPr>
        <w:lastRenderedPageBreak/>
        <w:t xml:space="preserve">δευτερογενή και στον πρωτογενή αλλά κυρίως στον τριτογενή τομέα της οικονομίας, με αρκετές μικρές μεταποιητικές και βιοτεχνικές επιχειρήσεις, με παράλληλη οικιστική ανάπτυξη και συχνά χωρίς σεβασμό προς το περιβάλλον. Υπάρχουν επίσης αρκετές τουριστικές επιχειρήσεις αρκετά υψηλής ποιότητας. Χαρακτηρίζεται από το μικρό μέγεθος των επιχειρήσεων, την παραγωγή προϊόντων που χαρακτηρίζονται για την ποιότητά τους μεν, αλλά με δυσκολία στην οργανωμένη προώθησή τους στην αγορά, καθώς πολλά από αυτά δεν είναι επώνυμα και πιστοποιημένα και την παροχή υπηρεσιών που χαρακτηρίζονται από την έλλειψη υψηλού και ώριμου επαγγελματισμού. </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Τέλος υπάρχει </w:t>
      </w:r>
      <w:r w:rsidRPr="00D91486">
        <w:rPr>
          <w:rFonts w:ascii="Tahoma" w:eastAsia="Times New Roman" w:hAnsi="Tahoma" w:cs="Tahoma"/>
          <w:sz w:val="20"/>
          <w:szCs w:val="20"/>
          <w:u w:val="single"/>
          <w:lang w:eastAsia="el-GR"/>
        </w:rPr>
        <w:t>η παραθαλάσσια ζώνη της περιοχής</w:t>
      </w:r>
      <w:r w:rsidRPr="00D91486">
        <w:rPr>
          <w:rFonts w:ascii="Tahoma" w:eastAsia="Times New Roman" w:hAnsi="Tahoma" w:cs="Tahoma"/>
          <w:sz w:val="20"/>
          <w:szCs w:val="20"/>
          <w:lang w:eastAsia="el-GR"/>
        </w:rPr>
        <w:t xml:space="preserve"> παρέμβασης με ιδιαίτερα ανταγωνιστικά πλεονεκτήματα το αναλλοίωτο φυσικό περιβάλλον, της ξεχωριστής ομορφιάς μικρούς οργανωμένους οικισμούς, τις καθαρές και ελκυστικές παραλίες με σοβαρή όμως έλλειψη σε οργανωμένες, υψηλού επιπέδου υποδομές τουρισμού και παροχής υπηρεσιών συμπεριλαμβανομένων των εναλλακτικών μορφών τουρισμού, με αποτέλεσμα την ιδιαίτερα μικρή τουριστική περίοδο και την έλλειψη αξιοποίησης της ενδοχώρας. Στην περιοχή αυτή παράγονται υψηλής διατροφικής αξίας προϊόντα τα οποία χρήζουν μεγαλύτερης αξιοποίησης, ανάδειξης και προώθησης τόσο στον τομέα της τυποποίησης – μεταποίησης όσο και στον τομέα της πιστοποίησης ως επώνυμα προϊόντα. Η δυναμική των  επιχειρήσεων στους τομείς της αλιείας και της υδατοκαλλιέργειας στην παραθαλάσσια ζώνη με εξαγωγική δραστηριότητα και περαιτέρω προοπτικές ανάπτυξης έχουν ήδη προσδώσει ιδιαίτερη οικονομική ώθηση στην περιοχή. Γενικώς, αν και η περιοχή αυτή έχει μια σταθερή πορεία, δεν έχει και τα αντίστοιχα οικονομικά αποτελέσματα που θα έπρεπε να προκύπτουν λόγω του υπερδιπλασιασμού του αριθμού των απασχολούμενων στον τριτογενή τομέα της οικονομίας. Παρόλη την άμεση εξάρτηση τουρισμού και αλιείας θα πρέπει να γίνει προσπάθεια στην ολοκληρωμένη πολυσυλλεκτική αξιοποίηση του τουριστικού προϊόντος σε συνάρτηση με τα τοπικά παραγόμενα προϊόντα, τα προϊόντα αλιείας και υδατοκαλλιέργειας  και τις λοιπές δραστηριότητες.</w:t>
      </w:r>
    </w:p>
    <w:p w:rsidR="00D91486" w:rsidRPr="00D91486" w:rsidRDefault="00D91486" w:rsidP="00D91486">
      <w:pPr>
        <w:spacing w:after="120" w:line="288" w:lineRule="auto"/>
        <w:jc w:val="both"/>
        <w:rPr>
          <w:rFonts w:ascii="Tahoma" w:eastAsia="Times New Roman" w:hAnsi="Tahoma" w:cs="Tahoma"/>
          <w:bCs/>
          <w:iCs/>
          <w:sz w:val="20"/>
          <w:szCs w:val="20"/>
          <w:lang w:eastAsia="el-GR"/>
        </w:rPr>
      </w:pPr>
      <w:r w:rsidRPr="00D91486">
        <w:rPr>
          <w:rFonts w:ascii="Tahoma" w:eastAsia="Times New Roman" w:hAnsi="Tahoma" w:cs="Tahoma"/>
          <w:bCs/>
          <w:iCs/>
          <w:sz w:val="20"/>
          <w:szCs w:val="20"/>
          <w:lang w:eastAsia="el-GR"/>
        </w:rPr>
        <w:t xml:space="preserve">Βάση της αποτύπωσης της υφιστάμενης κατάστασης της περιοχής παρέμβασης και της ανάλυσης SWOT, προκύπτουν συγκεκριμένα πλεονεκτήματα και κοινές αδυναμίες και προβλήματα. Σε μεγάλο μέρος της είναι κτηνοτροφική περιοχή, εκμεταλλευόμενη τους ορεινούς όγκους των δύο ΠΕ, παράγοντας προϊόντα υψηλής ποιότητας. Αντιμετωπίζει όμως συγκεκριμένα προβλήματα τόσο στις εγκαταστάσεις και την καθετοποίηση της παραγωγής, όσο και στην εμπορία και οργάνωση των κτηνοτροφικών προϊόντων, καθώς ελάχιστες επιχειρήσεις τυποποιούν και μεταποιούν τα προϊόντα τους, ενώ απουσιάζουν συνεργατικά σχήματα.  Εξαίρεση αποτελεί ο τομέας της πτηνοτροφίας, ο οποίος εμφανίζεται ιδιαίτερα ανεπτυγμένος και οργανωμένος στην περιοχή του λεκανοπεδίου Ιωαννίνων. Συνεχή ανοδική πορεία παρουσιάζει ο τομέας των ιχθυοκαλλιεργειών στην παράκτια ζώνη της ΠΕ Θεσπρωτίας. Στον τομέα της φυτικής παραγωγής αξίζει να αναφέρουμε την οργανωμένη παραγωγή και εμπορία του οίνου στην περιοχή της ΠΕ Ιωαννίνων και την καλλιέργεια της ελιάς στην ΠΕ Θεσπρωτίας, με παραγωγή προϊόντων ποιότητας, που όμως παρουσιάζουν υποτυπώδη ή καθόλου συσκευασία. Παράγονται αρκετά προϊόντα που προσδίδουν «ταυτότητα» στην περιοχή, αλλά λίγα από αυτά προωθούνται μεταποιημένα, συσκευασμένα στις αγορές.  </w:t>
      </w:r>
    </w:p>
    <w:p w:rsidR="00D91486" w:rsidRPr="00D91486" w:rsidRDefault="00D91486" w:rsidP="00D91486">
      <w:pPr>
        <w:spacing w:after="120" w:line="288" w:lineRule="auto"/>
        <w:jc w:val="both"/>
        <w:rPr>
          <w:rFonts w:ascii="Tahoma" w:eastAsia="Times New Roman" w:hAnsi="Tahoma" w:cs="Tahoma"/>
          <w:bCs/>
          <w:iCs/>
          <w:sz w:val="20"/>
          <w:szCs w:val="20"/>
          <w:lang w:eastAsia="el-GR"/>
        </w:rPr>
      </w:pPr>
      <w:r w:rsidRPr="00D91486">
        <w:rPr>
          <w:rFonts w:ascii="Tahoma" w:eastAsia="Times New Roman" w:hAnsi="Tahoma" w:cs="Tahoma"/>
          <w:bCs/>
          <w:iCs/>
          <w:sz w:val="20"/>
          <w:szCs w:val="20"/>
          <w:lang w:eastAsia="el-GR"/>
        </w:rPr>
        <w:t xml:space="preserve">Ο δευτερογενής τομέας συρρικνώνεται, με τον κύριο όγκο του να εντοπίζεται στο λεκανοπέδιο των Ιωαννίνων και πλησίον της πόλης της Ηγουμενίτσας. Χαρακτηρίζεται από το μικρό μέγεθος των επιχειρήσεων, την παραγωγή προϊόντων που χαρακτηρίζονται για την ποιότητά τους μεν αλλά με δυσκολία στην εισαγωγή νέων τεχνολογιών και καινοτομίας, στην οργανωμένη προώθησή τους στην αγορά καθώς πολλά από αυτά δεν είναι επώνυμα και </w:t>
      </w:r>
      <w:r w:rsidRPr="00D91486">
        <w:rPr>
          <w:rFonts w:ascii="Tahoma" w:eastAsia="Times New Roman" w:hAnsi="Tahoma" w:cs="Tahoma"/>
          <w:bCs/>
          <w:iCs/>
          <w:sz w:val="20"/>
          <w:szCs w:val="20"/>
          <w:lang w:eastAsia="el-GR"/>
        </w:rPr>
        <w:lastRenderedPageBreak/>
        <w:t xml:space="preserve">πιστοποιημένα και την παροχή υπηρεσιών που χαρακτηρίζονται από την έλλειψη υψηλού και ώριμου επαγγελματισμού. </w:t>
      </w:r>
    </w:p>
    <w:p w:rsidR="00D91486" w:rsidRPr="00D91486" w:rsidRDefault="00D91486" w:rsidP="00D91486">
      <w:pPr>
        <w:spacing w:after="120" w:line="288" w:lineRule="auto"/>
        <w:jc w:val="both"/>
        <w:rPr>
          <w:rFonts w:ascii="Tahoma" w:eastAsia="Times New Roman" w:hAnsi="Tahoma" w:cs="Tahoma"/>
          <w:bCs/>
          <w:iCs/>
          <w:sz w:val="20"/>
          <w:szCs w:val="20"/>
          <w:lang w:eastAsia="el-GR"/>
        </w:rPr>
      </w:pPr>
      <w:r w:rsidRPr="00D91486">
        <w:rPr>
          <w:rFonts w:ascii="Tahoma" w:eastAsia="Times New Roman" w:hAnsi="Tahoma" w:cs="Tahoma"/>
          <w:bCs/>
          <w:iCs/>
          <w:sz w:val="20"/>
          <w:szCs w:val="20"/>
          <w:lang w:eastAsia="el-GR"/>
        </w:rPr>
        <w:t xml:space="preserve">Ο τομέας του τουρισμού, με κύριο άξονα τα καταλύματα και την εστίαση, παρουσιάζει συνεχή άνοδο, εκμεταλλευόμενος το πλούσιο φυσικό και οικιστικό περιβάλλον (ποτάμια, λίμνες, παραδοσιακούς οικισμούς, πλήθος μνημείων, θάλασσα) και συνδυαζόμενος με τις ειδικές μορφές τουρισμού (ιαματικός, περιπατητικός, ορειβατικός, φυσιολατρικός, θρησκευτικός, θαλάσσιος κλπ). Χαρακτηρίζεται όμως από τη μικρή και εποχιακή τουριστική περίοδο ανάλογα με την περιοχή, από τη χαμηλή ποιότητα των παρεχόμενων υπηρεσιών σε ορισμένες περιπτώσεις, την έλλειψη συνεργασιών των επαγγελματιών του τομέα, καθώς και τη διασύνδεση του τουριστικού προϊόντος με το πρωτογενές και δευτερογενές προϊόν. </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Λαμβάνοντας υπόψη την αποτύπωση της υφιστάμενης κατάστασης, τα αποτελέσματα της ανάλυσης SWOT για την προτεινόμενη περιοχή παρέμβασης, το Εταιρικό Σύμφωνο για το Πλαίσιο Ανάπτυξης – ΕΣΠΑ 2014-2020, το Πρόγραμμα Αγροτικής Ανάπτυξης 2007 – 2013 (ΠΑΑ) και κυρίως το Μέτρο 19 αυτού, το Επιχειρησιακό Πρόγραμμα Αλιείας και Θάλασσας 2014-2020 και κυρίως την Προτεραιότητα 4 αυτού, τις εισηγήσεις και απόψεις τοπικών φορέων και πληθυσμού, όπως αυτές προέκυψαν από τις ενέργειες διαβούλευσης,  καθορίστηκαν </w:t>
      </w:r>
      <w:r w:rsidRPr="00D91486">
        <w:rPr>
          <w:rFonts w:ascii="Tahoma" w:eastAsia="Times New Roman" w:hAnsi="Tahoma" w:cs="Tahoma"/>
          <w:b/>
          <w:sz w:val="20"/>
          <w:szCs w:val="20"/>
          <w:lang w:eastAsia="el-GR"/>
        </w:rPr>
        <w:t xml:space="preserve">οι στόχοι του τοπικού </w:t>
      </w:r>
      <w:proofErr w:type="spellStart"/>
      <w:r w:rsidRPr="00D91486">
        <w:rPr>
          <w:rFonts w:ascii="Tahoma" w:eastAsia="Times New Roman" w:hAnsi="Tahoma" w:cs="Tahoma"/>
          <w:b/>
          <w:sz w:val="20"/>
          <w:szCs w:val="20"/>
          <w:lang w:eastAsia="el-GR"/>
        </w:rPr>
        <w:t>πολυταμειακού</w:t>
      </w:r>
      <w:proofErr w:type="spellEnd"/>
      <w:r w:rsidRPr="00D91486">
        <w:rPr>
          <w:rFonts w:ascii="Tahoma" w:eastAsia="Times New Roman" w:hAnsi="Tahoma" w:cs="Tahoma"/>
          <w:b/>
          <w:sz w:val="20"/>
          <w:szCs w:val="20"/>
          <w:lang w:eastAsia="el-GR"/>
        </w:rPr>
        <w:t xml:space="preserve"> και </w:t>
      </w:r>
      <w:proofErr w:type="spellStart"/>
      <w:r w:rsidRPr="00D91486">
        <w:rPr>
          <w:rFonts w:ascii="Tahoma" w:eastAsia="Times New Roman" w:hAnsi="Tahoma" w:cs="Tahoma"/>
          <w:b/>
          <w:sz w:val="20"/>
          <w:szCs w:val="20"/>
          <w:lang w:eastAsia="el-GR"/>
        </w:rPr>
        <w:t>πολυτομεακού</w:t>
      </w:r>
      <w:proofErr w:type="spellEnd"/>
      <w:r w:rsidRPr="00D91486">
        <w:rPr>
          <w:rFonts w:ascii="Tahoma" w:eastAsia="Times New Roman" w:hAnsi="Tahoma" w:cs="Tahoma"/>
          <w:b/>
          <w:sz w:val="20"/>
          <w:szCs w:val="20"/>
          <w:lang w:eastAsia="el-GR"/>
        </w:rPr>
        <w:t xml:space="preserve"> προγράμματος </w:t>
      </w:r>
      <w:r w:rsidRPr="00D91486">
        <w:rPr>
          <w:rFonts w:ascii="Tahoma" w:eastAsia="Times New Roman" w:hAnsi="Tahoma" w:cs="Tahoma"/>
          <w:b/>
          <w:sz w:val="20"/>
          <w:szCs w:val="20"/>
          <w:lang w:val="en-US" w:eastAsia="el-GR"/>
        </w:rPr>
        <w:t>CLLD</w:t>
      </w:r>
      <w:r w:rsidRPr="00D91486">
        <w:rPr>
          <w:rFonts w:ascii="Tahoma" w:eastAsia="Times New Roman" w:hAnsi="Tahoma" w:cs="Tahoma"/>
          <w:b/>
          <w:sz w:val="20"/>
          <w:szCs w:val="20"/>
          <w:lang w:eastAsia="el-GR"/>
        </w:rPr>
        <w:t xml:space="preserve">/LEADER, </w:t>
      </w:r>
      <w:r w:rsidRPr="00D91486">
        <w:rPr>
          <w:rFonts w:ascii="Tahoma" w:eastAsia="Times New Roman" w:hAnsi="Tahoma" w:cs="Tahoma"/>
          <w:sz w:val="20"/>
          <w:szCs w:val="20"/>
          <w:lang w:eastAsia="el-GR"/>
        </w:rPr>
        <w:t>καθώς και η στρατηγική που υιοθετείται για την επίτευξη των στόχων αυτών:</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Στόχος 1: Παραγωγή ποιοτικών, πιστοποιημένων, ανταγωνιστικών προϊόντων του </w:t>
      </w:r>
      <w:proofErr w:type="spellStart"/>
      <w:r w:rsidRPr="00D91486">
        <w:rPr>
          <w:rFonts w:ascii="Tahoma" w:eastAsia="Times New Roman" w:hAnsi="Tahoma" w:cs="Tahoma"/>
          <w:b/>
          <w:sz w:val="20"/>
          <w:szCs w:val="20"/>
          <w:lang w:eastAsia="el-GR"/>
        </w:rPr>
        <w:t>αγροδιατροφικού</w:t>
      </w:r>
      <w:proofErr w:type="spellEnd"/>
      <w:r w:rsidRPr="00D91486">
        <w:rPr>
          <w:rFonts w:ascii="Tahoma" w:eastAsia="Times New Roman" w:hAnsi="Tahoma" w:cs="Tahoma"/>
          <w:b/>
          <w:sz w:val="20"/>
          <w:szCs w:val="20"/>
          <w:lang w:eastAsia="el-GR"/>
        </w:rPr>
        <w:t xml:space="preserve"> τομέα</w:t>
      </w:r>
      <w:r w:rsidRPr="00D91486">
        <w:rPr>
          <w:rFonts w:ascii="Tahoma" w:eastAsia="Times New Roman" w:hAnsi="Tahoma" w:cs="Tahoma"/>
          <w:sz w:val="20"/>
          <w:szCs w:val="20"/>
          <w:lang w:eastAsia="el-GR"/>
        </w:rPr>
        <w:t>. Στην περιοχή παράγονται προϊόντα και δραστηριοποιούνται μικρές μεταποιητικές μονάδες του πρωτογενή τομέα που χρήζουν αναφοράς και βοήθειας. Πλήθος αγροτών με μικρές εκμεταλλεύσεις αδυνατούν να μεταποιήσουν – τυποποιήσουν τα προϊόντα τους και να τα προωθήσουν στην αγορά. Στόχος αποτελεί η καθετοποίηση των μικρών εκμεταλλεύσεων και ίδρυση μονάδων οικοτεχνίας των αγροτών. Επίσης στην παράκτια ζώνη της Θεσπρωτίας όπου τα προϊόντα αλιείας και υδατοκαλλιέργειας παρουσιάζουν ιδιαίτερη δυναμική, μπορούν να οδηγήσουν σε διαφοροποίηση της οικονομίας της περιοχής. Η συνδυασμένη εκμετάλλευση αγαθών και υπηρεσιών της τοπικής οικονομίας, η απόκτηση συνεργατικού πνεύματος και η ανάδειξη της διαφορετικότητας που αναδεικνύεται από την περιοχή, είναι σημαντικά στοιχεία δημιουργίας ενός ανταγωνιστικού Ηπειρωτικού Καλαθιού Τοπικών προϊόντων, αποτελούμενο από προϊόντα με τοπική επωνυμία,</w:t>
      </w:r>
      <w:r w:rsidRPr="00D91486">
        <w:rPr>
          <w:rFonts w:ascii="Tahoma" w:eastAsia="Times New Roman" w:hAnsi="Tahoma" w:cs="Tahoma"/>
          <w:bCs/>
          <w:iCs/>
          <w:sz w:val="20"/>
          <w:szCs w:val="20"/>
          <w:lang w:eastAsia="el-GR"/>
        </w:rPr>
        <w:t xml:space="preserve"> που προσδίδουν «ταυτότητα» στην περιοχή.</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Στόχος 2: Ανταγωνιστικές</w:t>
      </w:r>
      <w:r w:rsidRPr="00D91486">
        <w:rPr>
          <w:rFonts w:ascii="Tahoma" w:eastAsia="Times New Roman" w:hAnsi="Tahoma" w:cs="Tahoma"/>
          <w:sz w:val="20"/>
          <w:szCs w:val="20"/>
          <w:lang w:eastAsia="el-GR"/>
        </w:rPr>
        <w:t xml:space="preserve"> </w:t>
      </w:r>
      <w:r w:rsidRPr="00D91486">
        <w:rPr>
          <w:rFonts w:ascii="Tahoma" w:eastAsia="Times New Roman" w:hAnsi="Tahoma" w:cs="Tahoma"/>
          <w:b/>
          <w:sz w:val="20"/>
          <w:szCs w:val="20"/>
          <w:lang w:eastAsia="el-GR"/>
        </w:rPr>
        <w:t xml:space="preserve">βιοτεχνικές μονάδες. </w:t>
      </w:r>
      <w:r w:rsidRPr="00D91486">
        <w:rPr>
          <w:rFonts w:ascii="Tahoma" w:eastAsia="Times New Roman" w:hAnsi="Tahoma" w:cs="Tahoma"/>
          <w:sz w:val="20"/>
          <w:szCs w:val="20"/>
          <w:lang w:eastAsia="el-GR"/>
        </w:rPr>
        <w:t xml:space="preserve">(παραγωγή ποιοτικών ανταγωνιστικών προϊόντων με δυνατότητες εξαγωγών). Κυρίως στις περιοχές του λεκανοπεδίου Ιωαννίνων και της Δ.Ε. Ηγουμενίτσας υπάρχουν μικρές μονάδες οικογενειακής και όχι μόνο μορφής. Στόχος των βιοτεχνικών μονάδων θα πρέπει να είναι η παραγωγή προϊόντων που θα στηρίζονται στη διαφορετικότητα και στην καινοτομία με τη χρήση νέων τεχνολογιών και θα σέβονται το περιβάλλον με απώτερο σκοπό την όσο το δυνατόν </w:t>
      </w:r>
      <w:proofErr w:type="spellStart"/>
      <w:r w:rsidRPr="00D91486">
        <w:rPr>
          <w:rFonts w:ascii="Tahoma" w:eastAsia="Times New Roman" w:hAnsi="Tahoma" w:cs="Tahoma"/>
          <w:sz w:val="20"/>
          <w:szCs w:val="20"/>
          <w:lang w:eastAsia="el-GR"/>
        </w:rPr>
        <w:t>αυτοτροφοδούμενη</w:t>
      </w:r>
      <w:proofErr w:type="spellEnd"/>
      <w:r w:rsidRPr="00D91486">
        <w:rPr>
          <w:rFonts w:ascii="Tahoma" w:eastAsia="Times New Roman" w:hAnsi="Tahoma" w:cs="Tahoma"/>
          <w:sz w:val="20"/>
          <w:szCs w:val="20"/>
          <w:lang w:eastAsia="el-GR"/>
        </w:rPr>
        <w:t xml:space="preserve"> ανάπτυξη.</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Στόχος 3: Τουρισμός υψηλής ποιότητας και ειδικών μορφών</w:t>
      </w:r>
      <w:r w:rsidRPr="00D91486">
        <w:rPr>
          <w:rFonts w:ascii="Tahoma" w:eastAsia="Times New Roman" w:hAnsi="Tahoma" w:cs="Tahoma"/>
          <w:sz w:val="20"/>
          <w:szCs w:val="20"/>
          <w:lang w:eastAsia="el-GR"/>
        </w:rPr>
        <w:t xml:space="preserve">. Στην παράκτια ζώνη αλλά και στον ορεινό όγκο της περιοχής παρέμβασης δραστηριοποιούνται επιχειρήσεις στον τομέα του τουρισμού. Επιδίωξη είναι η εξειδίκευση του τουρισμού και η παροχή υπηρεσιών υψηλής ποιότητας (διανυκτέρευση, εστίαση), που να δένουν με το χώρο και την παράδοση, να σέβονται το περιβάλλον, να χρησιμοποιούν πρώτες ύλες και προϊόντα της περιοχής, να αναπτύσσουν συνεργασίες τόσο μεταξύ τους όσο και με τις άλλες επιχειρήσεις των κλάδων της οικονομίας  προσφέροντας  υπηρεσίες και προϊόντα που να δένουν με την έννοια του </w:t>
      </w:r>
      <w:r w:rsidRPr="00D91486">
        <w:rPr>
          <w:rFonts w:ascii="Tahoma" w:eastAsia="Times New Roman" w:hAnsi="Tahoma" w:cs="Tahoma"/>
          <w:sz w:val="20"/>
          <w:szCs w:val="20"/>
          <w:lang w:eastAsia="el-GR"/>
        </w:rPr>
        <w:lastRenderedPageBreak/>
        <w:t xml:space="preserve">αγροτουρισμού. Η περιοχή ενδείκνυται για διεύρυνση των ήδη υπαρχόντων δραστηριοτήτων εναλλακτικών – ειδικών μορφών τουρισμού, εκτός των συνηθισμένων, όπως ο θεραπευτικός τουρισμός, η πεζοπορία, η ορειβασία, η φωτογράφιση, ο αλιευτικός τουρισμός. Η περιοχή καλύπτει και επισκέπτες με ιδιαίτερα ειδικά ενδιαφέροντα ως προς τη φύση και το περιβάλλον.  </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Στόχος 4: Προστασία και ανάδειξη του φυσικού και οικιστικού περιβάλλοντος και της άυλης κληρονομιάς. </w:t>
      </w:r>
      <w:r w:rsidRPr="00D91486">
        <w:rPr>
          <w:rFonts w:ascii="Tahoma" w:eastAsia="Times New Roman" w:hAnsi="Tahoma" w:cs="Tahoma"/>
          <w:sz w:val="20"/>
          <w:szCs w:val="20"/>
          <w:lang w:eastAsia="el-GR"/>
        </w:rPr>
        <w:t xml:space="preserve">Η αξιοποίηση του σπάνιου φυσικού και οικιστικού περιβάλλοντος αλλά και η διαφορετικότητά του προσδίδουν προστιθέμενη αξία σε προϊόντα και υπηρεσίες και οδηγούν σε μία ευέλικτη και πολυσυλλεκτική τοπική οικονομία. Στην περιοχή παρέμβασης το φυσικό περιβάλλον έχει μεγάλη οικολογική αξία με την παρουσία σημαντικών </w:t>
      </w:r>
      <w:proofErr w:type="spellStart"/>
      <w:r w:rsidRPr="00D91486">
        <w:rPr>
          <w:rFonts w:ascii="Tahoma" w:eastAsia="Times New Roman" w:hAnsi="Tahoma" w:cs="Tahoma"/>
          <w:sz w:val="20"/>
          <w:szCs w:val="20"/>
          <w:lang w:eastAsia="el-GR"/>
        </w:rPr>
        <w:t>οικοτόπων</w:t>
      </w:r>
      <w:proofErr w:type="spellEnd"/>
      <w:r w:rsidRPr="00D91486">
        <w:rPr>
          <w:rFonts w:ascii="Tahoma" w:eastAsia="Times New Roman" w:hAnsi="Tahoma" w:cs="Tahoma"/>
          <w:sz w:val="20"/>
          <w:szCs w:val="20"/>
          <w:lang w:eastAsia="el-GR"/>
        </w:rPr>
        <w:t xml:space="preserve"> και την ύπαρξη σπάνιων, απειλούμενων και προστατευόμενων ειδών πανίδας και χλωρίδας με Εθνικούς Δρυμούς, περιοχές </w:t>
      </w:r>
      <w:proofErr w:type="spellStart"/>
      <w:r w:rsidRPr="00D91486">
        <w:rPr>
          <w:rFonts w:ascii="Tahoma" w:eastAsia="Times New Roman" w:hAnsi="Tahoma" w:cs="Tahoma"/>
          <w:sz w:val="20"/>
          <w:szCs w:val="20"/>
          <w:lang w:eastAsia="el-GR"/>
        </w:rPr>
        <w:t>Natura</w:t>
      </w:r>
      <w:proofErr w:type="spellEnd"/>
      <w:r w:rsidRPr="00D91486">
        <w:rPr>
          <w:rFonts w:ascii="Tahoma" w:eastAsia="Times New Roman" w:hAnsi="Tahoma" w:cs="Tahoma"/>
          <w:sz w:val="20"/>
          <w:szCs w:val="20"/>
          <w:lang w:eastAsia="el-GR"/>
        </w:rPr>
        <w:t xml:space="preserve">, περιοχές ιδιαίτερης οικολογικής αξίας, καταφύγια άγριας ζωής, τοπία ιδιαίτερου φυσικού κάλλους, μνημεία της φύσης, προστατευόμενα τοπία, </w:t>
      </w:r>
      <w:proofErr w:type="spellStart"/>
      <w:r w:rsidRPr="00D91486">
        <w:rPr>
          <w:rFonts w:ascii="Tahoma" w:eastAsia="Times New Roman" w:hAnsi="Tahoma" w:cs="Tahoma"/>
          <w:sz w:val="20"/>
          <w:szCs w:val="20"/>
          <w:lang w:eastAsia="el-GR"/>
        </w:rPr>
        <w:t>γεωπάρκο</w:t>
      </w:r>
      <w:proofErr w:type="spellEnd"/>
      <w:r w:rsidRPr="00D91486">
        <w:rPr>
          <w:rFonts w:ascii="Tahoma" w:eastAsia="Times New Roman" w:hAnsi="Tahoma" w:cs="Tahoma"/>
          <w:sz w:val="20"/>
          <w:szCs w:val="20"/>
          <w:lang w:eastAsia="el-GR"/>
        </w:rPr>
        <w:t xml:space="preserve"> Βίκου Αώου και πολλά  άλλα. Αντίστοιχα αξιόλογη είναι η πολιτιστική κληρονομιά με πολυάριθμους παραδοσιακούς οικισμούς, μοναστήρια, γεφύρια, νερόμυλους, ιστορικά μνημεία, πολιτιστικές εκδηλώσεις. Δράσεις περιβαλλοντικής ευαισθητοποίησης, προστασίας και ανάδειξης θα ενισχύσουν την επίτευξη του στόχου, αναδεικνύοντας τα ιδιαίτερα χαρακτηριστικά της περιοχής. </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b/>
          <w:sz w:val="20"/>
          <w:szCs w:val="20"/>
          <w:lang w:eastAsia="el-GR"/>
        </w:rPr>
      </w:pPr>
      <w:r w:rsidRPr="00D91486">
        <w:rPr>
          <w:rFonts w:ascii="Tahoma" w:eastAsia="Times New Roman" w:hAnsi="Tahoma" w:cs="Tahoma"/>
          <w:b/>
          <w:sz w:val="20"/>
          <w:szCs w:val="20"/>
          <w:lang w:eastAsia="el-GR"/>
        </w:rPr>
        <w:t>Στόχος 5: Βελτίωση της ποιότητας ζωής των κατοίκων της υπαίθρου</w:t>
      </w:r>
      <w:r w:rsidRPr="00D91486">
        <w:rPr>
          <w:rFonts w:ascii="Tahoma" w:eastAsia="Times New Roman" w:hAnsi="Tahoma" w:cs="Tahoma"/>
          <w:sz w:val="20"/>
          <w:szCs w:val="20"/>
          <w:lang w:eastAsia="el-GR"/>
        </w:rPr>
        <w:t xml:space="preserve"> με διαμόρφωση κατάλληλων και ελκυστικών συνθηκών διαβίωσης και βελτίωση της ποιότητας ζωής του πληθυσμού κυρίως στους πιο ορεινούς και απομακρυσμένους Δήμους και τους μικρούς αλιευτικούς οικισμούς της περιοχής παρέμβασης. Ιδιαίτερη έμφαση θα δοθεί στα έργα υποδομής μέσα από τα μικρά δημόσια έργα του προγράμματος (π.χ. ύδρευση, αγροτική οδοποιία, μετεγκαταστάσεις κτιρίων γεωργικών εκμεταλλεύσεων) που σε συνδυασμό με την ανάπτυξη της επιχειρηματικότητας θα οδηγήσουν σε οικονομική ενδυνάμωση των κατοίκων και της περιοχής, σε άρση της απομόνωσης και μεταστροφή των δυσμενών πληθυσμιακών δεικτών. </w:t>
      </w:r>
    </w:p>
    <w:p w:rsidR="00D91486" w:rsidRPr="00D91486" w:rsidRDefault="00D91486" w:rsidP="00D91486">
      <w:pPr>
        <w:numPr>
          <w:ilvl w:val="0"/>
          <w:numId w:val="1"/>
        </w:numPr>
        <w:tabs>
          <w:tab w:val="num" w:pos="180"/>
        </w:tabs>
        <w:spacing w:after="120" w:line="288" w:lineRule="auto"/>
        <w:ind w:left="181" w:hanging="181"/>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Στόχος 6: Ενίσχυση της βιωσιμότητας των αλιευτικών περιοχών </w:t>
      </w:r>
      <w:r w:rsidRPr="00D91486">
        <w:rPr>
          <w:rFonts w:ascii="Tahoma" w:eastAsia="Times New Roman" w:hAnsi="Tahoma" w:cs="Tahoma"/>
          <w:sz w:val="20"/>
          <w:szCs w:val="20"/>
          <w:lang w:eastAsia="el-GR"/>
        </w:rPr>
        <w:t xml:space="preserve">η οποία θα επιτευχθεί με έργα δημόσιου χαρακτήρα στήριξης του τομέα της αλιείας και υδατοκαλλιέργειας και προστασίας του περιβάλλοντος, καθώς και έργα ιδιωτικού χαρακτήρα ενίσχυσης της ανταγωνιστικότητας των επιχειρήσεων και του εισοδήματος των κατοίκων των αλιευτικών περιοχών.    </w:t>
      </w:r>
    </w:p>
    <w:p w:rsidR="00D91486" w:rsidRPr="00D91486" w:rsidRDefault="00D91486" w:rsidP="00D91486">
      <w:pPr>
        <w:spacing w:after="120" w:line="288" w:lineRule="auto"/>
        <w:jc w:val="both"/>
        <w:rPr>
          <w:rFonts w:ascii="Tahoma" w:eastAsia="Times New Roman" w:hAnsi="Tahoma" w:cs="Tahoma"/>
          <w:b/>
          <w:sz w:val="20"/>
          <w:szCs w:val="20"/>
          <w:lang w:eastAsia="el-GR"/>
        </w:rPr>
      </w:pP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Οι ανωτέρω στόχοι στηρίζονται στην </w:t>
      </w:r>
      <w:r w:rsidRPr="00D91486">
        <w:rPr>
          <w:rFonts w:ascii="Tahoma" w:eastAsia="Times New Roman" w:hAnsi="Tahoma" w:cs="Tahoma"/>
          <w:b/>
          <w:sz w:val="20"/>
          <w:szCs w:val="20"/>
          <w:u w:val="single"/>
          <w:lang w:eastAsia="el-GR"/>
        </w:rPr>
        <w:t>Βασική Θεματική Κατεύθυνση</w:t>
      </w:r>
      <w:r w:rsidRPr="00D91486">
        <w:rPr>
          <w:rFonts w:ascii="Tahoma" w:eastAsia="Times New Roman" w:hAnsi="Tahoma" w:cs="Tahoma"/>
          <w:sz w:val="20"/>
          <w:szCs w:val="20"/>
          <w:u w:val="single"/>
          <w:lang w:eastAsia="el-GR"/>
        </w:rPr>
        <w:t xml:space="preserve"> </w:t>
      </w:r>
      <w:r w:rsidRPr="00D91486">
        <w:rPr>
          <w:rFonts w:ascii="Tahoma" w:eastAsia="Times New Roman" w:hAnsi="Tahoma" w:cs="Tahoma"/>
          <w:sz w:val="20"/>
          <w:szCs w:val="20"/>
          <w:lang w:eastAsia="el-GR"/>
        </w:rPr>
        <w:t xml:space="preserve">η οποία καθορίζεται με βάση τις ανάγκες, τη δυναμική, τις δυνατότητες και προοπτικές της περιοχής παρέμβασης και είναι η: </w:t>
      </w:r>
    </w:p>
    <w:p w:rsidR="00D91486" w:rsidRPr="00D91486" w:rsidRDefault="00D91486" w:rsidP="00D914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88" w:lineRule="auto"/>
        <w:jc w:val="center"/>
        <w:rPr>
          <w:rFonts w:ascii="Tahoma" w:eastAsia="Times New Roman" w:hAnsi="Tahoma" w:cs="Tahoma"/>
          <w:b/>
          <w:sz w:val="20"/>
          <w:szCs w:val="20"/>
          <w:lang w:eastAsia="el-GR"/>
        </w:rPr>
      </w:pPr>
      <w:r w:rsidRPr="00D91486">
        <w:rPr>
          <w:rFonts w:ascii="Tahoma" w:eastAsia="Times New Roman" w:hAnsi="Tahoma" w:cs="Tahoma"/>
          <w:b/>
          <w:sz w:val="20"/>
          <w:szCs w:val="20"/>
          <w:lang w:eastAsia="el-GR"/>
        </w:rPr>
        <w:t xml:space="preserve">Βελτίωση της ανταγωνιστικότητας της αλυσίδας αξίας του </w:t>
      </w:r>
      <w:proofErr w:type="spellStart"/>
      <w:r w:rsidRPr="00D91486">
        <w:rPr>
          <w:rFonts w:ascii="Tahoma" w:eastAsia="Times New Roman" w:hAnsi="Tahoma" w:cs="Tahoma"/>
          <w:b/>
          <w:sz w:val="20"/>
          <w:szCs w:val="20"/>
          <w:lang w:eastAsia="el-GR"/>
        </w:rPr>
        <w:t>αγροδιατροφικού</w:t>
      </w:r>
      <w:proofErr w:type="spellEnd"/>
      <w:r w:rsidRPr="00D91486">
        <w:rPr>
          <w:rFonts w:ascii="Tahoma" w:eastAsia="Times New Roman" w:hAnsi="Tahoma" w:cs="Tahoma"/>
          <w:b/>
          <w:sz w:val="20"/>
          <w:szCs w:val="20"/>
          <w:lang w:eastAsia="el-GR"/>
        </w:rPr>
        <w:t xml:space="preserve"> τομέα</w:t>
      </w:r>
    </w:p>
    <w:p w:rsidR="00D91486" w:rsidRPr="00D91486" w:rsidRDefault="00D91486" w:rsidP="00D91486">
      <w:pPr>
        <w:spacing w:after="120" w:line="288" w:lineRule="auto"/>
        <w:jc w:val="both"/>
        <w:rPr>
          <w:rFonts w:ascii="Tahoma" w:eastAsia="Times New Roman" w:hAnsi="Tahoma" w:cs="Tahoma"/>
          <w:bCs/>
          <w:iCs/>
          <w:sz w:val="20"/>
          <w:szCs w:val="20"/>
          <w:lang w:eastAsia="el-GR"/>
        </w:rPr>
      </w:pPr>
      <w:r w:rsidRPr="00D91486">
        <w:rPr>
          <w:rFonts w:ascii="Tahoma" w:eastAsia="Times New Roman" w:hAnsi="Tahoma" w:cs="Tahoma"/>
          <w:bCs/>
          <w:iCs/>
          <w:sz w:val="20"/>
          <w:szCs w:val="20"/>
          <w:lang w:eastAsia="el-GR"/>
        </w:rPr>
        <w:t>Η ανωτέρω κύρια θεματική κατεύθυνση συμπληρώνεται από τις κάτωθι επί μέρους Θεματικές Κατευθύνσεις:</w:t>
      </w:r>
    </w:p>
    <w:p w:rsidR="00D91486" w:rsidRPr="00D91486" w:rsidRDefault="00D91486" w:rsidP="00D91486">
      <w:pPr>
        <w:spacing w:after="120" w:line="288" w:lineRule="auto"/>
        <w:jc w:val="both"/>
        <w:rPr>
          <w:rFonts w:ascii="Tahoma" w:eastAsia="Times New Roman" w:hAnsi="Tahoma" w:cs="Tahoma"/>
          <w:b/>
          <w:sz w:val="20"/>
          <w:szCs w:val="20"/>
          <w:lang w:eastAsia="el-GR"/>
        </w:rPr>
      </w:pPr>
      <w:r w:rsidRPr="00D91486">
        <w:rPr>
          <w:rFonts w:ascii="Tahoma" w:eastAsia="Times New Roman" w:hAnsi="Tahoma" w:cs="Tahoma"/>
          <w:b/>
          <w:sz w:val="20"/>
          <w:szCs w:val="20"/>
          <w:lang w:eastAsia="el-GR"/>
        </w:rPr>
        <w:t xml:space="preserve">Θ.Κ. 1 : </w:t>
      </w:r>
      <w:r w:rsidRPr="00D91486">
        <w:rPr>
          <w:rFonts w:ascii="Tahoma" w:eastAsia="Times New Roman" w:hAnsi="Tahoma" w:cs="Tahoma"/>
          <w:sz w:val="20"/>
          <w:szCs w:val="20"/>
          <w:lang w:eastAsia="el-GR"/>
        </w:rPr>
        <w:t>Διαφοροποίηση και ενδυνάμωση της τοπικής οικονομίας</w:t>
      </w:r>
    </w:p>
    <w:p w:rsidR="00D91486" w:rsidRPr="00D91486" w:rsidRDefault="00D91486" w:rsidP="00D91486">
      <w:pPr>
        <w:spacing w:after="120" w:line="288" w:lineRule="auto"/>
        <w:jc w:val="both"/>
        <w:rPr>
          <w:rFonts w:ascii="Tahoma" w:eastAsia="Times New Roman" w:hAnsi="Tahoma" w:cs="Tahoma"/>
          <w:color w:val="000000"/>
          <w:sz w:val="20"/>
          <w:szCs w:val="20"/>
          <w:lang w:eastAsia="el-GR"/>
        </w:rPr>
      </w:pPr>
      <w:r w:rsidRPr="00D91486">
        <w:rPr>
          <w:rFonts w:ascii="Tahoma" w:eastAsia="Times New Roman" w:hAnsi="Tahoma" w:cs="Tahoma"/>
          <w:b/>
          <w:sz w:val="20"/>
          <w:szCs w:val="20"/>
          <w:lang w:eastAsia="el-GR"/>
        </w:rPr>
        <w:t xml:space="preserve">Θ.Κ. 2 : </w:t>
      </w:r>
      <w:r w:rsidRPr="00D91486">
        <w:rPr>
          <w:rFonts w:ascii="Tahoma" w:eastAsia="Times New Roman" w:hAnsi="Tahoma" w:cs="Tahoma"/>
          <w:color w:val="000000"/>
          <w:sz w:val="20"/>
          <w:szCs w:val="20"/>
          <w:lang w:eastAsia="el-GR"/>
        </w:rPr>
        <w:t>Βελτίωση της ελκυστικότητας της περιοχής παρέμβασης και ενίσχυση του τουριστικού προϊόντος</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Θ.Κ. 3 : </w:t>
      </w:r>
      <w:r w:rsidRPr="00D91486">
        <w:rPr>
          <w:rFonts w:ascii="Tahoma" w:eastAsia="Times New Roman" w:hAnsi="Tahoma" w:cs="Tahoma"/>
          <w:sz w:val="20"/>
          <w:szCs w:val="20"/>
          <w:lang w:eastAsia="el-GR"/>
        </w:rPr>
        <w:t>Διασύνδεση  τομέων και οικονομικών παραγόντων</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lastRenderedPageBreak/>
        <w:t xml:space="preserve">Θ.Κ. 4 : </w:t>
      </w:r>
      <w:r w:rsidRPr="00D91486">
        <w:rPr>
          <w:rFonts w:ascii="Tahoma" w:eastAsia="Times New Roman" w:hAnsi="Tahoma" w:cs="Tahoma"/>
          <w:sz w:val="20"/>
          <w:szCs w:val="20"/>
          <w:lang w:eastAsia="el-GR"/>
        </w:rPr>
        <w:t>Βελτίωση των συνθηκών διαβίωσης και ποιότητα ζωής του τοπικού πληθυσμού</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Θ.Κ. 5: </w:t>
      </w:r>
      <w:r w:rsidRPr="00D91486">
        <w:rPr>
          <w:rFonts w:ascii="Tahoma" w:eastAsia="Times New Roman" w:hAnsi="Tahoma" w:cs="Tahoma"/>
          <w:sz w:val="20"/>
          <w:szCs w:val="20"/>
          <w:lang w:eastAsia="el-GR"/>
        </w:rPr>
        <w:t>Διατήρηση – βελτίωση των πολιτιστικών στοιχείων της περιοχής</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b/>
          <w:sz w:val="20"/>
          <w:szCs w:val="20"/>
          <w:lang w:eastAsia="el-GR"/>
        </w:rPr>
        <w:t xml:space="preserve">Θ.Κ. 6: </w:t>
      </w:r>
      <w:r w:rsidRPr="00D91486">
        <w:rPr>
          <w:rFonts w:ascii="Tahoma" w:eastAsia="Times New Roman" w:hAnsi="Tahoma" w:cs="Tahoma"/>
          <w:sz w:val="20"/>
          <w:szCs w:val="20"/>
          <w:lang w:eastAsia="el-GR"/>
        </w:rPr>
        <w:t>Εισαγωγή πρακτικών για την αειφόρο ανάπτυξη της περιοχής</w:t>
      </w:r>
    </w:p>
    <w:p w:rsidR="00D91486" w:rsidRPr="00D91486" w:rsidRDefault="00D91486" w:rsidP="00D91486">
      <w:pPr>
        <w:spacing w:after="120" w:line="288" w:lineRule="auto"/>
        <w:jc w:val="both"/>
        <w:rPr>
          <w:rFonts w:ascii="Tahoma" w:eastAsia="Times New Roman" w:hAnsi="Tahoma" w:cs="Tahoma"/>
          <w:b/>
          <w:sz w:val="20"/>
          <w:szCs w:val="20"/>
          <w:lang w:eastAsia="el-GR"/>
        </w:rPr>
      </w:pPr>
    </w:p>
    <w:p w:rsidR="00D91486" w:rsidRPr="002F1085" w:rsidRDefault="00D91486" w:rsidP="00D91486">
      <w:pPr>
        <w:spacing w:after="120" w:line="288" w:lineRule="auto"/>
        <w:jc w:val="both"/>
        <w:rPr>
          <w:rFonts w:ascii="Tahoma" w:eastAsia="Times New Roman" w:hAnsi="Tahoma" w:cs="Tahoma"/>
          <w:b/>
          <w:sz w:val="20"/>
          <w:szCs w:val="20"/>
          <w:lang w:eastAsia="el-GR"/>
        </w:rPr>
      </w:pPr>
      <w:r w:rsidRPr="002F1085">
        <w:rPr>
          <w:rFonts w:ascii="Tahoma" w:eastAsia="Times New Roman" w:hAnsi="Tahoma" w:cs="Tahoma"/>
          <w:b/>
          <w:sz w:val="20"/>
          <w:szCs w:val="20"/>
          <w:lang w:eastAsia="el-GR"/>
        </w:rPr>
        <w:t>Τα αποτελέσματα από την υλοποίηση του Τοπικού Προγράμματος αναμένεται να είναι συνοπτικά τα ακόλουθα:</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Ενίσχυση της επιχειρηματικότητας , αύξηση της απασχόλησης και δημιουργία νέων θέσεων εργασίας, ειδικά για τις γυναίκες και τους νέους στις αγροτικές και αλιευτικές περιοχές που πλήττονται περισσότερο από την ανεργία και την υποαπασχόληση.</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Βελτίωση της ζωής στην ύπαιθρο και συγκράτηση του πληθυσμού νέων ηλικιών στην περιοχή με παράλληλη βελτίωση τόσο της πυραμίδας των ηλικιών, όσο και του ποσοστού του ενεργού πληθυσμού στο συνολικό πληθυσμό της περιοχής.</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Δημιουργία ανταγωνιστικών βιώσιμων επιχειρήσεων και προϊόντων στον τομέα της βιοτεχνίας που θα στηρίζονται στη διαφορετικότητα και στην καινοτομία με τη χρήση νέων τεχνολογιών με δυνατότητες εξαγωγών και σεβασμό στο περιβάλλον.</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Παραγωγή τοπικών αγροτικών προϊόντων και προϊόντων αλιείας και υδατοκαλλιέργειας, τα οποία θα είναι ποιοτικά, ανταγωνιστικά και πιστοποιημένα, με διαφοροποίηση των χαρακτηριστικών τους και με στόχο την διακριτή τοπική ταυτότητα. </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Τουρισμός υψηλής ποιότητας και ειδικών μορφών που θα οδηγήσει στην αύξηση των επισκεπτών και ιδιαίτερα επισκεπτών με ειδικά ενδιαφέροντα υψηλού επιπέδου και ευαισθητοποιημένων σε ότι αφορά το σεβασμό στο χώρο γενικότερα, καθώς και επιμήκυνση της τουριστικής περιόδου. </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Προστασία και ανάδειξη του φυσικού και οικιστικού περιβάλλοντος και διασύνδεσή του με τους τρεις τομείς της οικονομίας</w:t>
      </w:r>
    </w:p>
    <w:p w:rsidR="00D91486" w:rsidRPr="00D91486" w:rsidRDefault="00D91486" w:rsidP="00D91486">
      <w:pPr>
        <w:numPr>
          <w:ilvl w:val="0"/>
          <w:numId w:val="2"/>
        </w:num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Τόνωση εξαγωγών και παροχή ποιοτικότερων υπηρεσιών μέσω της ανάπτυξης συνεργασιών και δικτυώσεων. </w:t>
      </w:r>
    </w:p>
    <w:p w:rsidR="00D91486" w:rsidRPr="002F1085" w:rsidRDefault="00D91486" w:rsidP="00D91486">
      <w:pPr>
        <w:spacing w:after="120" w:line="288" w:lineRule="auto"/>
        <w:jc w:val="both"/>
        <w:rPr>
          <w:rFonts w:ascii="Tahoma" w:eastAsia="Times New Roman" w:hAnsi="Tahoma" w:cs="Tahoma"/>
          <w:b/>
          <w:sz w:val="20"/>
          <w:szCs w:val="20"/>
          <w:lang w:eastAsia="el-GR"/>
        </w:rPr>
      </w:pPr>
      <w:r w:rsidRPr="002F1085">
        <w:rPr>
          <w:rFonts w:ascii="Tahoma" w:eastAsia="Times New Roman" w:hAnsi="Tahoma" w:cs="Tahoma"/>
          <w:b/>
          <w:sz w:val="20"/>
          <w:szCs w:val="20"/>
          <w:lang w:eastAsia="el-GR"/>
        </w:rPr>
        <w:t>Η στρατηγική του Τοπικού Προγράμματος βρίσκεται σε συνάφεια:</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Α.  Με το </w:t>
      </w:r>
      <w:r w:rsidRPr="002F1085">
        <w:rPr>
          <w:rFonts w:ascii="Tahoma" w:eastAsia="Times New Roman" w:hAnsi="Tahoma" w:cs="Tahoma"/>
          <w:b/>
          <w:sz w:val="20"/>
          <w:szCs w:val="20"/>
          <w:lang w:eastAsia="el-GR"/>
        </w:rPr>
        <w:t>αναπτυξιακό όραμα του</w:t>
      </w:r>
      <w:r w:rsidRPr="00D91486">
        <w:rPr>
          <w:rFonts w:ascii="Tahoma" w:eastAsia="Times New Roman" w:hAnsi="Tahoma" w:cs="Tahoma"/>
          <w:sz w:val="20"/>
          <w:szCs w:val="20"/>
          <w:lang w:eastAsia="el-GR"/>
        </w:rPr>
        <w:t xml:space="preserve"> </w:t>
      </w:r>
      <w:r w:rsidRPr="002F1085">
        <w:rPr>
          <w:rFonts w:ascii="Tahoma" w:eastAsia="Times New Roman" w:hAnsi="Tahoma" w:cs="Tahoma"/>
          <w:b/>
          <w:sz w:val="20"/>
          <w:szCs w:val="20"/>
          <w:lang w:eastAsia="el-GR"/>
        </w:rPr>
        <w:t>Προγράμματος Αγροτικής Ανάπτυξης 2014–2020</w:t>
      </w:r>
      <w:r w:rsidRPr="00D91486">
        <w:rPr>
          <w:rFonts w:ascii="Tahoma" w:eastAsia="Times New Roman" w:hAnsi="Tahoma" w:cs="Tahoma"/>
          <w:sz w:val="20"/>
          <w:szCs w:val="20"/>
          <w:lang w:eastAsia="el-GR"/>
        </w:rPr>
        <w:t xml:space="preserve"> που εστιάζεται στην «Ολοκληρωμένη ανάπτυξη και βιώσιμη ανταγωνιστικότητα του αγροτικού χώρου», αλλά και ειδικότερα με τους στρατηγικούς στόχους κυρίως του Μέτρου 19 του Προγράμματος, που είναι η «Μετάβαση σε ένα ισχυρό, αειφόρο </w:t>
      </w:r>
      <w:proofErr w:type="spellStart"/>
      <w:r w:rsidRPr="00D91486">
        <w:rPr>
          <w:rFonts w:ascii="Tahoma" w:eastAsia="Times New Roman" w:hAnsi="Tahoma" w:cs="Tahoma"/>
          <w:sz w:val="20"/>
          <w:szCs w:val="20"/>
          <w:lang w:eastAsia="el-GR"/>
        </w:rPr>
        <w:t>αγρο</w:t>
      </w:r>
      <w:proofErr w:type="spellEnd"/>
      <w:r w:rsidRPr="00D91486">
        <w:rPr>
          <w:rFonts w:ascii="Tahoma" w:eastAsia="Times New Roman" w:hAnsi="Tahoma" w:cs="Tahoma"/>
          <w:sz w:val="20"/>
          <w:szCs w:val="20"/>
          <w:lang w:eastAsia="el-GR"/>
        </w:rPr>
        <w:t>-διατροφικό σύστημα» και η «Αύξηση της «προστιθέμενης» αξίας των αγροτικών περιοχών», αφού θα αναδειχθεί</w:t>
      </w:r>
      <w:r w:rsidRPr="00D91486">
        <w:rPr>
          <w:rFonts w:ascii="Tahoma" w:eastAsia="Times New Roman" w:hAnsi="Tahoma" w:cs="Tahoma"/>
          <w:bCs/>
          <w:iCs/>
          <w:sz w:val="20"/>
          <w:szCs w:val="20"/>
          <w:lang w:eastAsia="el-GR"/>
        </w:rPr>
        <w:t xml:space="preserve"> η επιχειρηματική ικανότητα μέσα από την ποιότητα των τοπικών προϊόντων, θα εξειδικευτούν οι προσφερόμενες τουριστικές υπηρεσίες, η ποιοτική και στοχευόμενη βιοτεχνική παραγωγή με έμφαση στα προϊόντα </w:t>
      </w:r>
      <w:proofErr w:type="spellStart"/>
      <w:r w:rsidRPr="00D91486">
        <w:rPr>
          <w:rFonts w:ascii="Tahoma" w:eastAsia="Times New Roman" w:hAnsi="Tahoma" w:cs="Tahoma"/>
          <w:bCs/>
          <w:iCs/>
          <w:sz w:val="20"/>
          <w:szCs w:val="20"/>
          <w:lang w:eastAsia="el-GR"/>
        </w:rPr>
        <w:t>αγροδιατροφικού</w:t>
      </w:r>
      <w:proofErr w:type="spellEnd"/>
      <w:r w:rsidRPr="00D91486">
        <w:rPr>
          <w:rFonts w:ascii="Tahoma" w:eastAsia="Times New Roman" w:hAnsi="Tahoma" w:cs="Tahoma"/>
          <w:bCs/>
          <w:iCs/>
          <w:sz w:val="20"/>
          <w:szCs w:val="20"/>
          <w:lang w:eastAsia="el-GR"/>
        </w:rPr>
        <w:t xml:space="preserve"> τομέα και θα  αναδειχθούν τα φυσικά, πολιτιστικά και αρχιτεκτονικά χαρακτηριστικά της περιοχής.</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Β. Με το </w:t>
      </w:r>
      <w:r w:rsidRPr="002F1085">
        <w:rPr>
          <w:rFonts w:ascii="Tahoma" w:eastAsia="Times New Roman" w:hAnsi="Tahoma" w:cs="Tahoma"/>
          <w:b/>
          <w:sz w:val="20"/>
          <w:szCs w:val="20"/>
          <w:lang w:eastAsia="el-GR"/>
        </w:rPr>
        <w:t xml:space="preserve">αναπτυξιακό όραμα του </w:t>
      </w:r>
      <w:proofErr w:type="spellStart"/>
      <w:r w:rsidRPr="002F1085">
        <w:rPr>
          <w:rFonts w:ascii="Tahoma" w:eastAsia="Times New Roman" w:hAnsi="Tahoma" w:cs="Tahoma"/>
          <w:b/>
          <w:sz w:val="20"/>
          <w:szCs w:val="20"/>
          <w:lang w:eastAsia="el-GR"/>
        </w:rPr>
        <w:t>ΕΠΑλΘ</w:t>
      </w:r>
      <w:proofErr w:type="spellEnd"/>
      <w:r w:rsidRPr="002F1085">
        <w:rPr>
          <w:rFonts w:ascii="Tahoma" w:eastAsia="Times New Roman" w:hAnsi="Tahoma" w:cs="Tahoma"/>
          <w:b/>
          <w:sz w:val="20"/>
          <w:szCs w:val="20"/>
          <w:lang w:eastAsia="el-GR"/>
        </w:rPr>
        <w:t xml:space="preserve"> 2014-2020</w:t>
      </w:r>
      <w:r w:rsidRPr="00D91486">
        <w:rPr>
          <w:rFonts w:ascii="Tahoma" w:eastAsia="Times New Roman" w:hAnsi="Tahoma" w:cs="Tahoma"/>
          <w:sz w:val="20"/>
          <w:szCs w:val="20"/>
          <w:lang w:eastAsia="el-GR"/>
        </w:rPr>
        <w:t xml:space="preserve">  που τίθεται για την αλιεία και είναι «Η βιώσιμη ανάπτυξη του τομέα της αλιείας στην κατεύθυνση ενίσχυσης της ανταγωνιστικότητας, της προστασίας του περιβάλλοντος και της διατήρησης της κοινωνικής και οικονομικής συνοχής», αλλά ειδικότερα στις στρατηγικές επιλογές που αφορούν στην  «ενίσχυση της ανταγωνιστικότητας των ΜΜΕ του τομέα της Αλιείας και Υδατοκαλλιέργειας» </w:t>
      </w:r>
      <w:r w:rsidRPr="00D91486">
        <w:rPr>
          <w:rFonts w:ascii="Tahoma" w:eastAsia="Times New Roman" w:hAnsi="Tahoma" w:cs="Tahoma"/>
          <w:sz w:val="20"/>
          <w:szCs w:val="20"/>
          <w:lang w:eastAsia="el-GR"/>
        </w:rPr>
        <w:lastRenderedPageBreak/>
        <w:t xml:space="preserve">καθώς επίσης και στην «προστασία του περιβάλλοντος και την προώθηση της αποδοτικότητας  των πόρων», αφού θα επιτευχθεί ορθολογική αξιοποίηση των διαθέσιμων πόρων και των συγκριτικών πλεονεκτημάτων της περιοχής θα αξιοποιηθούν  οι διαθέσιμου πόροι  της περιοχής και θα ενισχυθεί η ανταγωνιστικότητα των επιχειρήσεων και του εισοδήματος των κατοίκων των αλιευτικών περιοχών.    </w:t>
      </w:r>
    </w:p>
    <w:p w:rsidR="00D91486" w:rsidRPr="00D91486" w:rsidRDefault="00D91486" w:rsidP="00D91486">
      <w:pPr>
        <w:spacing w:after="120" w:line="288" w:lineRule="auto"/>
        <w:jc w:val="both"/>
        <w:rPr>
          <w:rFonts w:ascii="Tahoma" w:eastAsia="Times New Roman" w:hAnsi="Tahoma" w:cs="Tahoma"/>
          <w:sz w:val="20"/>
          <w:szCs w:val="20"/>
          <w:lang w:eastAsia="el-GR"/>
        </w:rPr>
      </w:pPr>
      <w:r w:rsidRPr="00D91486">
        <w:rPr>
          <w:rFonts w:ascii="Tahoma" w:eastAsia="Times New Roman" w:hAnsi="Tahoma" w:cs="Tahoma"/>
          <w:sz w:val="20"/>
          <w:szCs w:val="20"/>
          <w:lang w:eastAsia="el-GR"/>
        </w:rPr>
        <w:t xml:space="preserve">Γ. Τέλος, η στρατηγική του Τοπικού Προγράμματος βρίσκεται σε συνάφεια με το  </w:t>
      </w:r>
      <w:r w:rsidRPr="002F1085">
        <w:rPr>
          <w:rFonts w:ascii="Tahoma" w:eastAsia="Times New Roman" w:hAnsi="Tahoma" w:cs="Tahoma"/>
          <w:b/>
          <w:sz w:val="20"/>
          <w:szCs w:val="20"/>
          <w:lang w:eastAsia="el-GR"/>
        </w:rPr>
        <w:t>«αναπτυξιακό όραμα» της Περιφέρειας Ηπείρου</w:t>
      </w:r>
      <w:r w:rsidRPr="00D91486">
        <w:rPr>
          <w:rFonts w:ascii="Tahoma" w:eastAsia="Times New Roman" w:hAnsi="Tahoma" w:cs="Tahoma"/>
          <w:sz w:val="20"/>
          <w:szCs w:val="20"/>
          <w:lang w:eastAsia="el-GR"/>
        </w:rPr>
        <w:t xml:space="preserve"> που είναι η «</w:t>
      </w:r>
      <w:proofErr w:type="spellStart"/>
      <w:r w:rsidRPr="00D91486">
        <w:rPr>
          <w:rFonts w:ascii="Tahoma" w:eastAsia="Times New Roman" w:hAnsi="Tahoma" w:cs="Tahoma"/>
          <w:sz w:val="20"/>
          <w:szCs w:val="20"/>
          <w:lang w:eastAsia="el-GR"/>
        </w:rPr>
        <w:t>Αξιοβίωτη</w:t>
      </w:r>
      <w:proofErr w:type="spellEnd"/>
      <w:r w:rsidRPr="00D91486">
        <w:rPr>
          <w:rFonts w:ascii="Tahoma" w:eastAsia="Times New Roman" w:hAnsi="Tahoma" w:cs="Tahoma"/>
          <w:sz w:val="20"/>
          <w:szCs w:val="20"/>
          <w:lang w:eastAsia="el-GR"/>
        </w:rPr>
        <w:t xml:space="preserve">, αυτοτροφοδοτούμενη &amp; εξωστρεφής ανάπτυξη, εστιασμένη στις παραγωγικές δραστηριότητες που αποτελούν συγκριτικά πλεονεκτήματα και ενισχύουν την τοπική ταυτότητα, με σεβασμό στο περιβάλλον, την ιστορία και τον πολίτη της Ηπείρου», αλλά ειδικότερα με το γενικό στρατηγικό σχεδιασμό </w:t>
      </w:r>
      <w:bookmarkStart w:id="1" w:name="_GoBack"/>
      <w:r w:rsidRPr="002F1085">
        <w:rPr>
          <w:rFonts w:ascii="Tahoma" w:eastAsia="Times New Roman" w:hAnsi="Tahoma" w:cs="Tahoma"/>
          <w:sz w:val="20"/>
          <w:szCs w:val="20"/>
          <w:lang w:eastAsia="el-GR"/>
        </w:rPr>
        <w:t xml:space="preserve">του </w:t>
      </w:r>
      <w:bookmarkEnd w:id="1"/>
      <w:r w:rsidRPr="002F1085">
        <w:rPr>
          <w:rFonts w:ascii="Tahoma" w:eastAsia="Times New Roman" w:hAnsi="Tahoma" w:cs="Tahoma"/>
          <w:b/>
          <w:sz w:val="20"/>
          <w:szCs w:val="20"/>
          <w:lang w:eastAsia="el-GR"/>
        </w:rPr>
        <w:t>Επιχειρησιακού Προγράμματος της Περιφερειακής Αρχής 2015-2019</w:t>
      </w:r>
      <w:r w:rsidRPr="00D91486">
        <w:rPr>
          <w:rFonts w:ascii="Tahoma" w:eastAsia="Times New Roman" w:hAnsi="Tahoma" w:cs="Tahoma"/>
          <w:sz w:val="20"/>
          <w:szCs w:val="20"/>
          <w:lang w:eastAsia="el-GR"/>
        </w:rPr>
        <w:t xml:space="preserve">, μέσω του Άξονα Προτεραιότητας 2: «Οικονομική Ανάπτυξη &amp; Απασχόληση», που είναι η ενίσχυση της ανταγωνιστικότητας των μικρομεσαίων επιχειρήσεων, της ελκυστικότητας και της εξωστρέφειας της οικονομίας με τη βελτίωση της χωρικής και κοινωνικής συνοχής και την υιοθέτηση </w:t>
      </w:r>
      <w:proofErr w:type="spellStart"/>
      <w:r w:rsidRPr="00D91486">
        <w:rPr>
          <w:rFonts w:ascii="Tahoma" w:eastAsia="Times New Roman" w:hAnsi="Tahoma" w:cs="Tahoma"/>
          <w:sz w:val="20"/>
          <w:szCs w:val="20"/>
          <w:lang w:eastAsia="el-GR"/>
        </w:rPr>
        <w:t>αειφορικών</w:t>
      </w:r>
      <w:proofErr w:type="spellEnd"/>
      <w:r w:rsidRPr="00D91486">
        <w:rPr>
          <w:rFonts w:ascii="Tahoma" w:eastAsia="Times New Roman" w:hAnsi="Tahoma" w:cs="Tahoma"/>
          <w:sz w:val="20"/>
          <w:szCs w:val="20"/>
          <w:lang w:eastAsia="el-GR"/>
        </w:rPr>
        <w:t xml:space="preserve"> μεθόδων ανάπτυξης παραγωγικών δραστηριοτήτων και διαχείρισης του φυσικού και δομημένου περιβάλλοντος, και ειδικότερα με την κύρια αναπτυξιακή επιλογή της Περιφέρειας Ηπείρου, που είναι η αξιοποίηση των συγκριτικών πλεονεκτημάτων για την βελτίωση της ελκυστικότητάς της.</w:t>
      </w:r>
    </w:p>
    <w:p w:rsidR="00D91486" w:rsidRPr="00D91486" w:rsidRDefault="00D91486" w:rsidP="00D91486">
      <w:pPr>
        <w:spacing w:after="120" w:line="288" w:lineRule="auto"/>
        <w:jc w:val="both"/>
        <w:rPr>
          <w:rFonts w:ascii="Tahoma" w:eastAsia="Times New Roman" w:hAnsi="Tahoma" w:cs="Tahoma"/>
          <w:sz w:val="20"/>
          <w:szCs w:val="20"/>
          <w:lang w:eastAsia="el-GR"/>
        </w:rPr>
      </w:pPr>
    </w:p>
    <w:p w:rsidR="00847D3C" w:rsidRPr="00D91486" w:rsidRDefault="00847D3C">
      <w:pPr>
        <w:rPr>
          <w:rFonts w:ascii="Tahoma" w:hAnsi="Tahoma" w:cs="Tahoma"/>
          <w:sz w:val="20"/>
          <w:szCs w:val="20"/>
        </w:rPr>
      </w:pPr>
    </w:p>
    <w:sectPr w:rsidR="00847D3C" w:rsidRPr="00D914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721"/>
    <w:multiLevelType w:val="hybridMultilevel"/>
    <w:tmpl w:val="D93ED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72571B"/>
    <w:multiLevelType w:val="hybridMultilevel"/>
    <w:tmpl w:val="7B42225C"/>
    <w:lvl w:ilvl="0" w:tplc="04080001">
      <w:start w:val="1"/>
      <w:numFmt w:val="bullet"/>
      <w:lvlText w:val=""/>
      <w:lvlJc w:val="left"/>
      <w:pPr>
        <w:tabs>
          <w:tab w:val="num" w:pos="5039"/>
        </w:tabs>
        <w:ind w:left="5039"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5375517"/>
    <w:multiLevelType w:val="hybridMultilevel"/>
    <w:tmpl w:val="4F6E9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86"/>
    <w:rsid w:val="002F1085"/>
    <w:rsid w:val="00847D3C"/>
    <w:rsid w:val="00D91486"/>
    <w:rsid w:val="00EF65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2832</Words>
  <Characters>15293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dc:creator>
  <cp:lastModifiedBy>ADMIN</cp:lastModifiedBy>
  <cp:revision>3</cp:revision>
  <dcterms:created xsi:type="dcterms:W3CDTF">2018-03-14T07:32:00Z</dcterms:created>
  <dcterms:modified xsi:type="dcterms:W3CDTF">2018-03-14T14:03:00Z</dcterms:modified>
</cp:coreProperties>
</file>